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3467" w14:textId="2FF7D808" w:rsidR="00CD5F3F" w:rsidRDefault="009B27BB">
      <w:pPr>
        <w:rPr>
          <w:rFonts w:ascii="Calibri" w:eastAsia="Calibri" w:hAnsi="Calibri" w:cs="Calibri"/>
          <w:b/>
          <w:sz w:val="34"/>
          <w:szCs w:val="34"/>
        </w:rPr>
      </w:pPr>
      <w:r w:rsidRPr="00DA3F9C">
        <w:rPr>
          <w:b/>
          <w:sz w:val="28"/>
          <w:szCs w:val="28"/>
        </w:rPr>
        <w:drawing>
          <wp:anchor distT="0" distB="0" distL="114300" distR="114300" simplePos="0" relativeHeight="251659264" behindDoc="0" locked="0" layoutInCell="1" allowOverlap="1" wp14:anchorId="4F747401" wp14:editId="3E79E271">
            <wp:simplePos x="0" y="0"/>
            <wp:positionH relativeFrom="column">
              <wp:posOffset>0</wp:posOffset>
            </wp:positionH>
            <wp:positionV relativeFrom="paragraph">
              <wp:posOffset>141</wp:posOffset>
            </wp:positionV>
            <wp:extent cx="1715912" cy="114690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a:extLst>
                        <a:ext uri="{BEBA8EAE-BF5A-486C-A8C5-ECC9F3942E4B}">
                          <a14:imgProps xmlns:a14="http://schemas.microsoft.com/office/drawing/2010/main">
                            <a14:imgLayer r:embed="rId7">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2683CDE3" w14:textId="09E1A15B" w:rsidR="00672D94" w:rsidRDefault="00672D94">
      <w:pPr>
        <w:rPr>
          <w:rFonts w:ascii="Calibri" w:eastAsia="Calibri" w:hAnsi="Calibri" w:cs="Calibri"/>
          <w:b/>
          <w:sz w:val="34"/>
          <w:szCs w:val="34"/>
        </w:rPr>
      </w:pPr>
    </w:p>
    <w:p w14:paraId="5F3E165B" w14:textId="64F0E3B7" w:rsidR="00CD5F3F" w:rsidRDefault="00CD5F3F">
      <w:pPr>
        <w:rPr>
          <w:rFonts w:ascii="Calibri" w:eastAsia="Calibri" w:hAnsi="Calibri" w:cs="Calibri"/>
          <w:b/>
          <w:sz w:val="34"/>
          <w:szCs w:val="34"/>
        </w:rPr>
      </w:pPr>
    </w:p>
    <w:p w14:paraId="085CC08C" w14:textId="77777777" w:rsidR="009B27BB" w:rsidRDefault="009B27BB">
      <w:pPr>
        <w:rPr>
          <w:rFonts w:ascii="Calibri" w:eastAsia="Calibri" w:hAnsi="Calibri" w:cs="Calibri"/>
          <w:b/>
          <w:sz w:val="34"/>
          <w:szCs w:val="34"/>
        </w:rPr>
      </w:pPr>
    </w:p>
    <w:p w14:paraId="00000001" w14:textId="1D8C9E2E" w:rsidR="006A1AAC" w:rsidRPr="0094606D" w:rsidRDefault="009C36EA">
      <w:pPr>
        <w:rPr>
          <w:rFonts w:ascii="Abadi Extra Light" w:eastAsia="Calibri" w:hAnsi="Abadi Extra Light" w:cs="Calibri Light"/>
          <w:sz w:val="24"/>
          <w:szCs w:val="24"/>
        </w:rPr>
      </w:pPr>
      <w:r w:rsidRPr="0094606D">
        <w:rPr>
          <w:rFonts w:ascii="Abadi Extra Light" w:eastAsia="Calibri" w:hAnsi="Abadi Extra Light" w:cs="Calibri Light"/>
          <w:b/>
          <w:bCs/>
          <w:sz w:val="36"/>
          <w:szCs w:val="36"/>
        </w:rPr>
        <w:t>Trauma management policy</w:t>
      </w:r>
      <w:r w:rsidRPr="0094606D">
        <w:rPr>
          <w:rFonts w:ascii="Abadi Extra Light" w:eastAsia="Calibri" w:hAnsi="Abadi Extra Light" w:cs="Calibri Light"/>
          <w:b/>
          <w:bCs/>
          <w:sz w:val="24"/>
          <w:szCs w:val="24"/>
        </w:rPr>
        <w:br/>
      </w:r>
      <w:r w:rsidRPr="0094606D">
        <w:rPr>
          <w:rFonts w:ascii="Abadi Extra Light" w:eastAsia="Calibri" w:hAnsi="Abadi Extra Light" w:cs="Calibri Light"/>
          <w:sz w:val="24"/>
          <w:szCs w:val="24"/>
        </w:rPr>
        <w:t>Therapy informed practice</w:t>
      </w:r>
    </w:p>
    <w:p w14:paraId="00000002" w14:textId="77777777" w:rsidR="006A1AAC" w:rsidRPr="0094606D" w:rsidRDefault="006A1AAC">
      <w:pPr>
        <w:rPr>
          <w:rFonts w:ascii="Abadi Extra Light" w:eastAsia="Calibri" w:hAnsi="Abadi Extra Light" w:cs="Calibri Light"/>
          <w:sz w:val="24"/>
          <w:szCs w:val="24"/>
        </w:rPr>
      </w:pPr>
    </w:p>
    <w:p w14:paraId="00000003" w14:textId="77777777" w:rsidR="006A1AAC" w:rsidRPr="0094606D" w:rsidRDefault="00BD1AB1">
      <w:pPr>
        <w:rPr>
          <w:rFonts w:ascii="Abadi Extra Light" w:eastAsia="Calibri" w:hAnsi="Abadi Extra Light" w:cs="Calibri Light"/>
          <w:sz w:val="24"/>
          <w:szCs w:val="24"/>
        </w:rPr>
      </w:pPr>
      <w:r w:rsidRPr="00BD1AB1">
        <w:rPr>
          <w:rFonts w:ascii="Abadi Extra Light" w:hAnsi="Abadi Extra Light" w:cs="Calibri Light"/>
          <w:noProof/>
          <w:sz w:val="24"/>
          <w:szCs w:val="24"/>
        </w:rPr>
        <w:pict w14:anchorId="257F9DAD">
          <v:rect id="_x0000_i1025" alt="" style="width:451.3pt;height:.05pt;mso-width-percent:0;mso-height-percent:0;mso-width-percent:0;mso-height-percent:0" o:hralign="center" o:hrstd="t" o:hr="t" fillcolor="#a0a0a0" stroked="f"/>
        </w:pict>
      </w:r>
    </w:p>
    <w:p w14:paraId="00000004" w14:textId="77777777" w:rsidR="006A1AAC" w:rsidRPr="0094606D" w:rsidRDefault="006A1AAC">
      <w:pPr>
        <w:rPr>
          <w:rFonts w:ascii="Abadi Extra Light" w:eastAsia="Calibri" w:hAnsi="Abadi Extra Light" w:cs="Calibri Light"/>
          <w:sz w:val="24"/>
          <w:szCs w:val="24"/>
        </w:rPr>
      </w:pPr>
    </w:p>
    <w:p w14:paraId="00000005" w14:textId="77777777" w:rsidR="006A1AAC" w:rsidRPr="0094606D" w:rsidRDefault="009C36EA">
      <w:pPr>
        <w:spacing w:after="200" w:line="240" w:lineRule="auto"/>
        <w:ind w:hanging="2"/>
        <w:jc w:val="both"/>
        <w:rPr>
          <w:rFonts w:ascii="Abadi Extra Light" w:eastAsia="Calibri" w:hAnsi="Abadi Extra Light" w:cs="Calibri Light"/>
          <w:sz w:val="24"/>
          <w:szCs w:val="24"/>
        </w:rPr>
      </w:pPr>
      <w:r w:rsidRPr="0094606D">
        <w:rPr>
          <w:rFonts w:ascii="Abadi Extra Light" w:eastAsia="Calibri" w:hAnsi="Abadi Extra Light" w:cs="Calibri Light"/>
          <w:sz w:val="24"/>
          <w:szCs w:val="24"/>
        </w:rPr>
        <w:t xml:space="preserve">Emotional and mental wellbeing is also a target progression included in the young person’s care plan. We will support young people with their mental health and emotional wellbeing. </w:t>
      </w:r>
    </w:p>
    <w:p w14:paraId="00000006" w14:textId="77777777" w:rsidR="006A1AAC" w:rsidRPr="0094606D" w:rsidRDefault="006A1AAC">
      <w:pPr>
        <w:spacing w:after="200" w:line="240" w:lineRule="auto"/>
        <w:ind w:hanging="2"/>
        <w:jc w:val="both"/>
        <w:rPr>
          <w:rFonts w:ascii="Abadi Extra Light" w:eastAsia="Calibri" w:hAnsi="Abadi Extra Light" w:cs="Calibri Light"/>
          <w:sz w:val="24"/>
          <w:szCs w:val="24"/>
        </w:rPr>
      </w:pPr>
    </w:p>
    <w:p w14:paraId="00000007" w14:textId="77777777" w:rsidR="006A1AAC" w:rsidRPr="0094606D" w:rsidRDefault="009C36EA">
      <w:pPr>
        <w:spacing w:after="200" w:line="240" w:lineRule="auto"/>
        <w:ind w:hanging="2"/>
        <w:jc w:val="both"/>
        <w:rPr>
          <w:rFonts w:ascii="Abadi Extra Light" w:eastAsia="Calibri" w:hAnsi="Abadi Extra Light" w:cs="Calibri Light"/>
          <w:b/>
          <w:bCs/>
          <w:sz w:val="24"/>
          <w:szCs w:val="24"/>
        </w:rPr>
      </w:pPr>
      <w:r w:rsidRPr="0094606D">
        <w:rPr>
          <w:rFonts w:ascii="Abadi Extra Light" w:eastAsia="Calibri" w:hAnsi="Abadi Extra Light" w:cs="Calibri Light"/>
          <w:b/>
          <w:bCs/>
          <w:sz w:val="24"/>
          <w:szCs w:val="24"/>
        </w:rPr>
        <w:t>Light approach</w:t>
      </w:r>
    </w:p>
    <w:p w14:paraId="00000008" w14:textId="77777777" w:rsidR="006A1AAC" w:rsidRPr="0094606D" w:rsidRDefault="009C36EA">
      <w:pPr>
        <w:spacing w:after="200" w:line="240" w:lineRule="auto"/>
        <w:ind w:hanging="2"/>
        <w:jc w:val="both"/>
        <w:rPr>
          <w:rFonts w:ascii="Abadi Extra Light" w:eastAsia="Calibri" w:hAnsi="Abadi Extra Light" w:cs="Calibri Light"/>
          <w:sz w:val="24"/>
          <w:szCs w:val="24"/>
        </w:rPr>
      </w:pPr>
      <w:r w:rsidRPr="0094606D">
        <w:rPr>
          <w:rFonts w:ascii="Abadi Extra Light" w:eastAsia="Calibri" w:hAnsi="Abadi Extra Light" w:cs="Calibri Light"/>
          <w:sz w:val="24"/>
          <w:szCs w:val="24"/>
        </w:rPr>
        <w:t xml:space="preserve">In some cases where the signs of trauma are minimal but </w:t>
      </w:r>
      <w:proofErr w:type="gramStart"/>
      <w:r w:rsidRPr="0094606D">
        <w:rPr>
          <w:rFonts w:ascii="Abadi Extra Light" w:eastAsia="Calibri" w:hAnsi="Abadi Extra Light" w:cs="Calibri Light"/>
          <w:sz w:val="24"/>
          <w:szCs w:val="24"/>
        </w:rPr>
        <w:t>present</w:t>
      </w:r>
      <w:proofErr w:type="gramEnd"/>
      <w:r w:rsidRPr="0094606D">
        <w:rPr>
          <w:rFonts w:ascii="Abadi Extra Light" w:eastAsia="Calibri" w:hAnsi="Abadi Extra Light" w:cs="Calibri Light"/>
          <w:sz w:val="24"/>
          <w:szCs w:val="24"/>
        </w:rPr>
        <w:t xml:space="preserve"> we will encourage young people to access counselling services and strive to remove the stigma which is attached to therapeutic intervention. We are mindful that some young people are </w:t>
      </w:r>
      <w:proofErr w:type="gramStart"/>
      <w:r w:rsidRPr="0094606D">
        <w:rPr>
          <w:rFonts w:ascii="Abadi Extra Light" w:eastAsia="Calibri" w:hAnsi="Abadi Extra Light" w:cs="Calibri Light"/>
          <w:sz w:val="24"/>
          <w:szCs w:val="24"/>
        </w:rPr>
        <w:t>embarrassed</w:t>
      </w:r>
      <w:proofErr w:type="gramEnd"/>
      <w:r w:rsidRPr="0094606D">
        <w:rPr>
          <w:rFonts w:ascii="Abadi Extra Light" w:eastAsia="Calibri" w:hAnsi="Abadi Extra Light" w:cs="Calibri Light"/>
          <w:sz w:val="24"/>
          <w:szCs w:val="24"/>
        </w:rPr>
        <w:t xml:space="preserve"> or their cultural/belief systems restrict engagement with this type of service. We will encourage group debriefing at the placement where people can talk about things that they may be worried about to ensure young people feel safe and respected.  We would seek people’s views about how they want to engage whether group discussion or one to one. Where there are </w:t>
      </w:r>
      <w:proofErr w:type="gramStart"/>
      <w:r w:rsidRPr="0094606D">
        <w:rPr>
          <w:rFonts w:ascii="Abadi Extra Light" w:eastAsia="Calibri" w:hAnsi="Abadi Extra Light" w:cs="Calibri Light"/>
          <w:sz w:val="24"/>
          <w:szCs w:val="24"/>
        </w:rPr>
        <w:t>concerns</w:t>
      </w:r>
      <w:proofErr w:type="gramEnd"/>
      <w:r w:rsidRPr="0094606D">
        <w:rPr>
          <w:rFonts w:ascii="Abadi Extra Light" w:eastAsia="Calibri" w:hAnsi="Abadi Extra Light" w:cs="Calibri Light"/>
          <w:sz w:val="24"/>
          <w:szCs w:val="24"/>
        </w:rPr>
        <w:t xml:space="preserve"> we would seek one to one space with the individual to explore their wishes and feelings which would be included in their support plan or address issues if it is to do with other individuals. </w:t>
      </w:r>
    </w:p>
    <w:p w14:paraId="00000009" w14:textId="1AE3D833" w:rsidR="006A1AAC" w:rsidRPr="0094606D" w:rsidRDefault="009C36EA">
      <w:pPr>
        <w:spacing w:after="200" w:line="240" w:lineRule="auto"/>
        <w:ind w:hanging="2"/>
        <w:jc w:val="both"/>
        <w:rPr>
          <w:rFonts w:ascii="Abadi Extra Light" w:eastAsia="Calibri" w:hAnsi="Abadi Extra Light" w:cs="Calibri Light"/>
          <w:sz w:val="24"/>
          <w:szCs w:val="24"/>
        </w:rPr>
      </w:pPr>
      <w:r w:rsidRPr="0094606D">
        <w:rPr>
          <w:rFonts w:ascii="Abadi Extra Light" w:eastAsia="Calibri" w:hAnsi="Abadi Extra Light" w:cs="Calibri Light"/>
          <w:sz w:val="24"/>
          <w:szCs w:val="24"/>
        </w:rPr>
        <w:t>The management team are familiar with services available within and around various boroughs such as CAMHS,</w:t>
      </w:r>
      <w:r w:rsidR="00DB1466" w:rsidRPr="0094606D">
        <w:rPr>
          <w:rFonts w:ascii="Abadi Extra Light" w:eastAsia="Calibri" w:hAnsi="Abadi Extra Light" w:cs="Calibri Light"/>
          <w:sz w:val="24"/>
          <w:szCs w:val="24"/>
        </w:rPr>
        <w:t xml:space="preserve"> </w:t>
      </w:r>
      <w:r w:rsidRPr="0094606D">
        <w:rPr>
          <w:rFonts w:ascii="Abadi Extra Light" w:eastAsia="Calibri" w:hAnsi="Abadi Extra Light" w:cs="Calibri Light"/>
          <w:sz w:val="24"/>
          <w:szCs w:val="24"/>
        </w:rPr>
        <w:t>mental health services, sexual health clinics, support services for drug and alcohol substance misuse services, domestic violence services, and others. Management has determined that access to these services is essential as harmful practices and challenging behaviour often stem from trauma induced behaviour sometimes as a coping mechanism or a reactive where certain aspects of past trauma are triggered or activated.</w:t>
      </w:r>
    </w:p>
    <w:p w14:paraId="0000000A" w14:textId="77777777" w:rsidR="006A1AAC" w:rsidRPr="0094606D" w:rsidRDefault="009C36EA">
      <w:pPr>
        <w:spacing w:after="200" w:line="240" w:lineRule="auto"/>
        <w:ind w:hanging="2"/>
        <w:jc w:val="both"/>
        <w:rPr>
          <w:rFonts w:ascii="Abadi Extra Light" w:eastAsia="Calibri" w:hAnsi="Abadi Extra Light" w:cs="Calibri Light"/>
          <w:b/>
          <w:bCs/>
          <w:sz w:val="24"/>
          <w:szCs w:val="24"/>
        </w:rPr>
      </w:pPr>
      <w:r w:rsidRPr="0094606D">
        <w:rPr>
          <w:rFonts w:ascii="Abadi Extra Light" w:eastAsia="Calibri" w:hAnsi="Abadi Extra Light" w:cs="Calibri Light"/>
          <w:b/>
          <w:bCs/>
          <w:sz w:val="24"/>
          <w:szCs w:val="24"/>
        </w:rPr>
        <w:t>Managing limitations to intervention</w:t>
      </w:r>
    </w:p>
    <w:p w14:paraId="0000000C" w14:textId="4C9AD9F9" w:rsidR="006A1AAC" w:rsidRPr="0094606D" w:rsidRDefault="009C36EA" w:rsidP="006E4D50">
      <w:pPr>
        <w:spacing w:after="200" w:line="240" w:lineRule="auto"/>
        <w:ind w:hanging="2"/>
        <w:jc w:val="both"/>
        <w:rPr>
          <w:rFonts w:ascii="Abadi Extra Light" w:eastAsia="Calibri" w:hAnsi="Abadi Extra Light" w:cs="Calibri Light"/>
          <w:sz w:val="24"/>
          <w:szCs w:val="24"/>
        </w:rPr>
      </w:pPr>
      <w:r w:rsidRPr="0094606D">
        <w:rPr>
          <w:rFonts w:ascii="Abadi Extra Light" w:eastAsia="Calibri" w:hAnsi="Abadi Extra Light" w:cs="Calibri Light"/>
          <w:sz w:val="24"/>
          <w:szCs w:val="24"/>
        </w:rPr>
        <w:t xml:space="preserve">Staff are constantly reminded that the service is limited to support for young people and as such to be mindful that all activities must come under support rather than care. Therapy intervention is therefore a suggestion and a discussion to be made to external stakeholders and related agencies - typically the allocated social worker. Front line staff are trained to spot the signs of trauma induced behaviour and work with managers to monitor and document behaviour. Each unit accommodation will have at least 2 members of staff on shift rotation who have completed their mental health first aider course. This puts them in a better position to understand the management of trauma induced </w:t>
      </w:r>
      <w:r w:rsidRPr="0094606D">
        <w:rPr>
          <w:rFonts w:ascii="Abadi Extra Light" w:eastAsia="Calibri" w:hAnsi="Abadi Extra Light" w:cs="Calibri Light"/>
          <w:sz w:val="24"/>
          <w:szCs w:val="24"/>
        </w:rPr>
        <w:lastRenderedPageBreak/>
        <w:t xml:space="preserve">behaviour and supports the approach to reflective practice, it also promotes empathy, understanding and patience.  </w:t>
      </w:r>
    </w:p>
    <w:p w14:paraId="0000000D" w14:textId="77777777" w:rsidR="006A1AAC" w:rsidRPr="0094606D" w:rsidRDefault="009C36EA">
      <w:pPr>
        <w:shd w:val="clear" w:color="auto" w:fill="FFFFFF"/>
        <w:spacing w:before="160" w:after="160" w:line="240" w:lineRule="auto"/>
        <w:jc w:val="both"/>
        <w:rPr>
          <w:rFonts w:ascii="Abadi Extra Light" w:eastAsia="Calibri" w:hAnsi="Abadi Extra Light" w:cs="Calibri Light"/>
          <w:sz w:val="24"/>
          <w:szCs w:val="24"/>
        </w:rPr>
      </w:pPr>
      <w:r w:rsidRPr="0094606D">
        <w:rPr>
          <w:rFonts w:ascii="Abadi Extra Light" w:eastAsia="Calibri" w:hAnsi="Abadi Extra Light" w:cs="Calibri Light"/>
          <w:sz w:val="24"/>
          <w:szCs w:val="24"/>
        </w:rPr>
        <w:t xml:space="preserve">Our approach to trauma management endorses a trauma-informed model of care; this model emphasizes the need for front line and management staff to recognize the prevalence and pervasive impact of trauma on the lives of the young people that receive our support services and develop trauma-sensitive or trauma-responsive services. This TIP provides key information to help staff become trauma aware and informed, improve screening and assessment processes. We </w:t>
      </w:r>
      <w:proofErr w:type="spellStart"/>
      <w:r w:rsidRPr="0094606D">
        <w:rPr>
          <w:rFonts w:ascii="Abadi Extra Light" w:eastAsia="Calibri" w:hAnsi="Abadi Extra Light" w:cs="Calibri Light"/>
          <w:sz w:val="24"/>
          <w:szCs w:val="24"/>
        </w:rPr>
        <w:t>recognise</w:t>
      </w:r>
      <w:proofErr w:type="spellEnd"/>
      <w:r w:rsidRPr="0094606D">
        <w:rPr>
          <w:rFonts w:ascii="Abadi Extra Light" w:eastAsia="Calibri" w:hAnsi="Abadi Extra Light" w:cs="Calibri Light"/>
          <w:sz w:val="24"/>
          <w:szCs w:val="24"/>
        </w:rPr>
        <w:t xml:space="preserve"> that Individuals who have experienced trauma are at an elevated risk for substance use disorders, including abuse and dependence; mental health problems (e.g., depression and anxiety symptoms or disorders, impairment in relational/social and other major life areas, other distressing symptoms); and physical disorders and conditions, such as sleep disorders. This TIP focuses on specific types of prevention or flagging. selective prevention, which targets people who are at risk for developing social, psychological, or other conditions as a result of trauma or who are at greater risk for experiencing trauma due to behavioral health disorders or conditions; and indicated prevention, which targets people who display early signs of trauma-related symptoms. This TIP identifies early interventions, including trauma-informed and trauma-specific strategies, and perceives treatment as a means of prevention—building on resilience, developing safety and skills to negotiate the impact of trauma, and addressing mental and substance use disorders to enhance recovery.</w:t>
      </w:r>
    </w:p>
    <w:p w14:paraId="0000000F" w14:textId="45B1F47A" w:rsidR="006A1AAC" w:rsidRPr="0094606D" w:rsidRDefault="009C36EA">
      <w:pPr>
        <w:shd w:val="clear" w:color="auto" w:fill="FFFFFF"/>
        <w:spacing w:before="160" w:after="160" w:line="240" w:lineRule="auto"/>
        <w:jc w:val="both"/>
        <w:rPr>
          <w:rFonts w:ascii="Abadi Extra Light" w:eastAsia="Calibri" w:hAnsi="Abadi Extra Light" w:cs="Calibri Light"/>
          <w:sz w:val="24"/>
          <w:szCs w:val="24"/>
        </w:rPr>
      </w:pPr>
      <w:r w:rsidRPr="0094606D">
        <w:rPr>
          <w:rFonts w:ascii="Abadi Extra Light" w:eastAsia="Calibri" w:hAnsi="Abadi Extra Light" w:cs="Calibri Light"/>
          <w:sz w:val="24"/>
          <w:szCs w:val="24"/>
        </w:rPr>
        <w:t xml:space="preserve">While we leave it to the professionals to clinically manage trauma, staff need to </w:t>
      </w:r>
      <w:proofErr w:type="gramStart"/>
      <w:r w:rsidRPr="0094606D">
        <w:rPr>
          <w:rFonts w:ascii="Abadi Extra Light" w:eastAsia="Calibri" w:hAnsi="Abadi Extra Light" w:cs="Calibri Light"/>
          <w:sz w:val="24"/>
          <w:szCs w:val="24"/>
        </w:rPr>
        <w:t>have an understanding of</w:t>
      </w:r>
      <w:proofErr w:type="gramEnd"/>
      <w:r w:rsidRPr="0094606D">
        <w:rPr>
          <w:rFonts w:ascii="Abadi Extra Light" w:eastAsia="Calibri" w:hAnsi="Abadi Extra Light" w:cs="Calibri Light"/>
          <w:sz w:val="24"/>
          <w:szCs w:val="24"/>
        </w:rPr>
        <w:t xml:space="preserve"> how to monitor the early signs as well as progressive signs where trauma has been established. In effect, we are the eyes and ears to assist the professionals where therapy intervention is </w:t>
      </w:r>
      <w:proofErr w:type="spellStart"/>
      <w:r w:rsidRPr="0094606D">
        <w:rPr>
          <w:rFonts w:ascii="Abadi Extra Light" w:eastAsia="Calibri" w:hAnsi="Abadi Extra Light" w:cs="Calibri Light"/>
          <w:sz w:val="24"/>
          <w:szCs w:val="24"/>
        </w:rPr>
        <w:t>recognised</w:t>
      </w:r>
      <w:proofErr w:type="spellEnd"/>
      <w:r w:rsidRPr="0094606D">
        <w:rPr>
          <w:rFonts w:ascii="Abadi Extra Light" w:eastAsia="Calibri" w:hAnsi="Abadi Extra Light" w:cs="Calibri Light"/>
          <w:sz w:val="24"/>
          <w:szCs w:val="24"/>
        </w:rPr>
        <w:t>.</w:t>
      </w:r>
    </w:p>
    <w:p w14:paraId="00000010" w14:textId="77777777" w:rsidR="006A1AAC" w:rsidRPr="0094606D" w:rsidRDefault="009C36EA">
      <w:pPr>
        <w:shd w:val="clear" w:color="auto" w:fill="FFFFFF"/>
        <w:spacing w:before="160" w:after="160" w:line="240" w:lineRule="auto"/>
        <w:jc w:val="both"/>
        <w:rPr>
          <w:rFonts w:ascii="Abadi Extra Light" w:eastAsia="Calibri" w:hAnsi="Abadi Extra Light" w:cs="Calibri Light"/>
          <w:sz w:val="24"/>
          <w:szCs w:val="24"/>
        </w:rPr>
      </w:pPr>
      <w:r w:rsidRPr="0094606D">
        <w:rPr>
          <w:rFonts w:ascii="Abadi Extra Light" w:eastAsia="Calibri" w:hAnsi="Abadi Extra Light" w:cs="Calibri Light"/>
          <w:sz w:val="24"/>
          <w:szCs w:val="24"/>
        </w:rPr>
        <w:t xml:space="preserve">Management ensures that external partners / commissioning local authorities acknowledge the recommendations and are taking action to address the need. </w:t>
      </w:r>
    </w:p>
    <w:p w14:paraId="00000011" w14:textId="77777777" w:rsidR="006A1AAC" w:rsidRPr="0094606D" w:rsidRDefault="006A1AAC">
      <w:pPr>
        <w:spacing w:after="200" w:line="240" w:lineRule="auto"/>
        <w:ind w:hanging="2"/>
        <w:jc w:val="both"/>
        <w:rPr>
          <w:rFonts w:ascii="Abadi Extra Light" w:eastAsia="Calibri" w:hAnsi="Abadi Extra Light" w:cs="Calibri Light"/>
          <w:sz w:val="24"/>
          <w:szCs w:val="24"/>
        </w:rPr>
      </w:pPr>
    </w:p>
    <w:sectPr w:rsidR="006A1AAC" w:rsidRPr="0094606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CD20" w14:textId="77777777" w:rsidR="00BD1AB1" w:rsidRDefault="00BD1AB1" w:rsidP="009C36EA">
      <w:pPr>
        <w:spacing w:line="240" w:lineRule="auto"/>
      </w:pPr>
      <w:r>
        <w:separator/>
      </w:r>
    </w:p>
  </w:endnote>
  <w:endnote w:type="continuationSeparator" w:id="0">
    <w:p w14:paraId="5F037E6B" w14:textId="77777777" w:rsidR="00BD1AB1" w:rsidRDefault="00BD1AB1" w:rsidP="009C3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B0EF" w14:textId="77777777" w:rsidR="00CD5F3F" w:rsidRDefault="00CD5F3F" w:rsidP="00CD5F3F">
    <w:pPr>
      <w:rPr>
        <w:b/>
        <w:bCs/>
        <w:color w:val="222222"/>
        <w:sz w:val="20"/>
        <w:lang w:val="en-GB"/>
      </w:rPr>
    </w:pPr>
  </w:p>
  <w:p w14:paraId="330062AA" w14:textId="77777777" w:rsidR="009B27BB" w:rsidRPr="009B27BB" w:rsidRDefault="009B27BB" w:rsidP="009B27BB">
    <w:pPr>
      <w:contextualSpacing/>
      <w:rPr>
        <w:rFonts w:ascii="Abadi Extra Light" w:hAnsi="Abadi Extra Light"/>
        <w:b/>
        <w:bCs/>
        <w:color w:val="222222"/>
        <w:sz w:val="21"/>
        <w:szCs w:val="24"/>
      </w:rPr>
    </w:pPr>
    <w:r w:rsidRPr="009B27BB">
      <w:rPr>
        <w:rFonts w:ascii="Abadi Extra Light" w:hAnsi="Abadi Extra Light"/>
        <w:b/>
        <w:bCs/>
        <w:color w:val="222222"/>
        <w:sz w:val="21"/>
        <w:szCs w:val="24"/>
      </w:rPr>
      <w:t>Policy creation date:1st November 2022</w:t>
    </w:r>
  </w:p>
  <w:p w14:paraId="30D5EC79" w14:textId="77777777" w:rsidR="009B27BB" w:rsidRPr="009B27BB" w:rsidRDefault="009B27BB" w:rsidP="009B27BB">
    <w:pPr>
      <w:contextualSpacing/>
      <w:rPr>
        <w:rFonts w:ascii="Abadi Extra Light" w:hAnsi="Abadi Extra Light"/>
        <w:b/>
        <w:bCs/>
        <w:color w:val="222222"/>
        <w:sz w:val="21"/>
        <w:szCs w:val="24"/>
      </w:rPr>
    </w:pPr>
    <w:r w:rsidRPr="009B27BB">
      <w:rPr>
        <w:rFonts w:ascii="Abadi Extra Light" w:hAnsi="Abadi Extra Light"/>
        <w:b/>
        <w:bCs/>
        <w:color w:val="222222"/>
        <w:sz w:val="21"/>
        <w:szCs w:val="24"/>
      </w:rPr>
      <w:t>review date: 1st November 2023</w:t>
    </w:r>
  </w:p>
  <w:p w14:paraId="0A04F595" w14:textId="19DDBA32" w:rsidR="009C36EA" w:rsidRPr="0094606D" w:rsidRDefault="009B27BB" w:rsidP="009B27BB">
    <w:pPr>
      <w:contextualSpacing/>
      <w:rPr>
        <w:rFonts w:ascii="Abadi Extra Light" w:hAnsi="Abadi Extra Light"/>
        <w:b/>
        <w:bCs/>
        <w:color w:val="222222"/>
        <w:sz w:val="21"/>
        <w:szCs w:val="24"/>
      </w:rPr>
    </w:pPr>
    <w:r w:rsidRPr="009B27BB">
      <w:rPr>
        <w:rFonts w:ascii="Abadi Extra Light" w:hAnsi="Abadi Extra Light"/>
        <w:b/>
        <w:bCs/>
        <w:color w:val="222222"/>
        <w:sz w:val="21"/>
        <w:szCs w:val="24"/>
      </w:rPr>
      <w:t>Property of 1st Healthcare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1C76" w14:textId="77777777" w:rsidR="00BD1AB1" w:rsidRDefault="00BD1AB1" w:rsidP="009C36EA">
      <w:pPr>
        <w:spacing w:line="240" w:lineRule="auto"/>
      </w:pPr>
      <w:r>
        <w:separator/>
      </w:r>
    </w:p>
  </w:footnote>
  <w:footnote w:type="continuationSeparator" w:id="0">
    <w:p w14:paraId="4A9BE891" w14:textId="77777777" w:rsidR="00BD1AB1" w:rsidRDefault="00BD1AB1" w:rsidP="009C36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AC"/>
    <w:rsid w:val="00075BA7"/>
    <w:rsid w:val="00183536"/>
    <w:rsid w:val="001D350D"/>
    <w:rsid w:val="001E4D00"/>
    <w:rsid w:val="00295904"/>
    <w:rsid w:val="003856EF"/>
    <w:rsid w:val="003B0D80"/>
    <w:rsid w:val="004C70F1"/>
    <w:rsid w:val="00530C7E"/>
    <w:rsid w:val="005D2B8D"/>
    <w:rsid w:val="00611B06"/>
    <w:rsid w:val="006608CF"/>
    <w:rsid w:val="00670327"/>
    <w:rsid w:val="00672D94"/>
    <w:rsid w:val="006A1AAC"/>
    <w:rsid w:val="006E4D50"/>
    <w:rsid w:val="0088236C"/>
    <w:rsid w:val="0094606D"/>
    <w:rsid w:val="009B27BB"/>
    <w:rsid w:val="009C36EA"/>
    <w:rsid w:val="00A25537"/>
    <w:rsid w:val="00A96C99"/>
    <w:rsid w:val="00BD1AB1"/>
    <w:rsid w:val="00CD5F3F"/>
    <w:rsid w:val="00D82165"/>
    <w:rsid w:val="00DB1466"/>
    <w:rsid w:val="00F8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E0215"/>
  <w15:docId w15:val="{C8ADB12E-7224-4039-A3E2-08C91D45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C36EA"/>
    <w:pPr>
      <w:tabs>
        <w:tab w:val="center" w:pos="4513"/>
        <w:tab w:val="right" w:pos="9026"/>
      </w:tabs>
      <w:spacing w:line="240" w:lineRule="auto"/>
    </w:pPr>
  </w:style>
  <w:style w:type="character" w:customStyle="1" w:styleId="HeaderChar">
    <w:name w:val="Header Char"/>
    <w:basedOn w:val="DefaultParagraphFont"/>
    <w:link w:val="Header"/>
    <w:uiPriority w:val="99"/>
    <w:rsid w:val="009C36EA"/>
  </w:style>
  <w:style w:type="paragraph" w:styleId="Footer">
    <w:name w:val="footer"/>
    <w:basedOn w:val="Normal"/>
    <w:link w:val="FooterChar"/>
    <w:uiPriority w:val="99"/>
    <w:unhideWhenUsed/>
    <w:rsid w:val="009C36EA"/>
    <w:pPr>
      <w:tabs>
        <w:tab w:val="center" w:pos="4513"/>
        <w:tab w:val="right" w:pos="9026"/>
      </w:tabs>
      <w:spacing w:line="240" w:lineRule="auto"/>
    </w:pPr>
  </w:style>
  <w:style w:type="character" w:customStyle="1" w:styleId="FooterChar">
    <w:name w:val="Footer Char"/>
    <w:basedOn w:val="DefaultParagraphFont"/>
    <w:link w:val="Footer"/>
    <w:uiPriority w:val="99"/>
    <w:rsid w:val="009C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 akinfie</dc:creator>
  <cp:lastModifiedBy>Kemi L Akinfie</cp:lastModifiedBy>
  <cp:revision>14</cp:revision>
  <dcterms:created xsi:type="dcterms:W3CDTF">2021-10-19T10:11:00Z</dcterms:created>
  <dcterms:modified xsi:type="dcterms:W3CDTF">2022-11-12T11:34:00Z</dcterms:modified>
</cp:coreProperties>
</file>